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30 vom 17. Januar 2007</w:t>
      </w:r>
    </w:p>
    <w:p>
      <w:r>
        <w:t>GR Gerichte, 2007-01-17, DE</w:t>
      </w:r>
    </w:p>
    <w:p>
      <w:r>
        <w:rPr>
          <w:b/>
        </w:rPr>
        <w:t xml:space="preserve">Quelle: </w:t>
      </w:r>
      <w:r>
        <w:t>https://mcp.opencaselaw.ch/entscheid/gr_gerichte_SKA 2006 30</w:t>
      </w:r>
    </w:p>
    <w:p>
      <w:r>
        <w:t>FR: GR_GERICHTE SKA 2006 30 du 17 janvier 2007</w:t>
      </w:r>
    </w:p>
    <w:p>
      <w:r>
        <w:t>IT: GR_GERICHTE SKA 2006 30 del 17 gennaio 2007</w:t>
      </w:r>
    </w:p>
    <w:p>
      <w:pPr>
        <w:pStyle w:val="Heading2"/>
      </w:pPr>
      <w:r>
        <w:t>Regeste</w:t>
      </w:r>
    </w:p>
    <w:p>
      <w:r>
        <w:t>Konkursinventar | Beschwerde 17 Abs. 1 SchKG</w:t>
      </w:r>
    </w:p>
    <w:p>
      <w:pPr>
        <w:pStyle w:val="Heading2"/>
      </w:pPr>
      <w:r>
        <w:t>Erwägungen</w:t>
      </w:r>
    </w:p>
    <w:p>
      <w:r>
        <w:rPr>
          <w:b/>
        </w:rPr>
        <w:t>E. 2</w:t>
      </w:r>
    </w:p>
    <w:p>
      <w:r>
        <w:t>Abgesehen von wenigen Kompetenzgütern erschöpft sich das ver- wertbare Vermögen von V. Q. in der vorgenannten Bahnpflegemaschine, welche sich noch immer im Bowling-Center in Deutschland befindet. Auf die Publikation und Spezialanzeige der Konkurseröffnung hin gab G. am 23. August 2006 im Konkurs von V. Q. eine Forderung aus Mietrückständen samt Nebenkosten und Zinsen von Fr. 165'790.71 ein.</w:t>
      </w:r>
    </w:p>
    <w:p>
      <w:r>
        <w:rPr>
          <w:b/>
        </w:rPr>
        <w:t>E. 3</w:t>
      </w:r>
    </w:p>
    <w:p>
      <w:r>
        <w:t>Am 30. November 2006 liess G. dem Konkursamt Albula durch seinen deutschen Rechtsvertreter mitteilen, er habe zwischenzeitlich erfahren, dass sich im Eigentum der Konkursmasse die Bahnpflegemaschine "Phoenix" befinde, wel- che durch das Konkursamt freihändig für 4'000 € verkauft werden solle. Er sei mit der freihändigen Veräusserung an den heutigen Betreiber des Bowling-Centers wohl einverstanden, vertrete allerdings die Auffassung, dass die Maschine von sei- nem Vermieterpfandrecht umfasst sei, weshalb der Verkaufserlös an ihn auszukeh- ren sei. Mit Telefon und Fax-Bestätigung vom 04. Dezember 2006 an das Konkur- samt zog er die angemeldeten Ansprüche hinsichtlich der Bahnpflegemaschine "Phoenix" vorbehaltlos zurück.</w:t>
      </w:r>
    </w:p>
    <w:p>
      <w:r>
        <w:rPr>
          <w:b/>
        </w:rPr>
        <w:t>E. 4</w:t>
      </w:r>
    </w:p>
    <w:p>
      <w:r>
        <w:t>Am 04. Dezember 2006 publizierte das Konkursamt Albula die Auflage des Konkursinventars und des Kollokationsplans (zur Einsicht ab 08. Dezember</w:t>
      </w:r>
    </w:p>
    <w:p>
      <w:r>
        <w:t>3 2006 beim Konkursamt) im kantonalen Amtsblatt und Schweizerischen Handels- amtsblatt und teilte beides mit Spezialanzeige den Beteiligten, worunter auch G., mit. Im Konkursinventar ist unter den beweglichen Sachen die Bahnpflegema- schine "Phoenix" mit einem Schätzpreis von Fr. 6'200.— aufgeführt. Angemerkt ist dort ferner, dass die Maschine für 4'000 € an S., F., verkauft werden soll. Im Kollokationsplan ist G. mit seiner Geldforderung aus Mietzinsrückständen, Nebenkosten und Verzugszinsen bis zur Konkurseröffnung in dem gegenüber der Forderungsanmeldung leicht reduzierten Umfang von Fr. 162'104.47 in der 3. Klasse zugelassen. Unter den faustpfandgesicherten Forderungen ist er nicht ver- zeichnet.</w:t>
      </w:r>
    </w:p>
    <w:p>
      <w:r>
        <w:rPr>
          <w:b/>
        </w:rPr>
        <w:t>E. 5</w:t>
      </w:r>
    </w:p>
    <w:p>
      <w:r>
        <w:t>und die Abweisung seiner Forderung besonders angezeigt wird (Art. 249 SchKG). Ein Gläubiger, der den Kollokationsplan anfechten will, weil seine Forderung ganz oder teilweise abgewiesen oder nicht im beanspruchten Rang zugelassen worden ist, muss innert 20 Tagen nach der öffentlichen Auflage des Kollokationsplans beim Richter am Konkursort gegen die Masse klagen (Art. 250 Abs. 1 SchKG). c. Mit Beschwerde gegen das Konkursinventar kann insbesondere gerügt werden, die Konkursverwaltung habe einen Vermögenswert/Anspruch des Konkursiten zu Unrecht nicht ins Konkursinventar aufgenommen oder allenfalls, sie habe einen dem Konkursiten nicht zustehenden Anspruch zu Unrecht ins Inventar aufgenommen. G. macht in Tat und Wahrheit weder das eine noch das andere gel- tend. Denn er bestreitet nicht, dass V. Q. Eigentümer der Bahnpflegemaschine "Phoenix" ist. Das ist bereits hinreichend für die Inventarisierung; sie ist zwingend. Der Beschwerdeführer will daran vielmehr ein eigenes Retentionsrecht aus Mietver- trag von Geschäftsräumlichkeiten im Sinne von Art. 268 ff. OR respektive ein Ver- mieterpfandrecht im Sinne von §§ 562-562d BGB geltend machen. In einem solchen Fall muss der Vermieter im schweizerischen Konkurs des Mieters nicht nur seine Geldforderung (ausstehende Mietzinsen) sondern auch das gesetzliche Retentions- recht als solches – wie jeder andere Gläubiger – im Konkurs des Mieters anmelden und die übrigen Gläubiger können das eine oder das andere oder beides bestreiten (vgl. Art. 232 Abs. 2 Ziff. 2 SchKG; Fritzsche/Walder, Schuldbetreibung und Konkurs nach schweizerischem Recht, Band II, Zürich 1993, § 63 Rz 27; Franz Studer, Das Retentionsrecht in der Zwangsvollstreckung, Diss. Zürich 2000, N 411 S. 167; BGE 124 III 215 E 2a, 113 III 128, 43 III 335). Das Retentionsrecht des Vermieters re- spektive die dadurch gesicherte Forderung ist im Kollokationsplan unter den faust- pfandgesicherten Forderungen aufzunehmen (vgl. Muster-Kollokationsplan, Wä- denswil 1980, S. 64 f.). Streitigkeiten darüber, ob das Retentionsrecht/Vermieter- pfandrecht bestehe, sind materiell-rechtlicher Natur und daher im Kollokationspro- zess nach Art. 250 SchKG vor dem Richter auszutragen (BGE 107 III 88). Wird das Eigentum von dritter Seite beansprucht, beispielsweise vom Lieferanten ein Eigen- tumsvorbehalt angemeldet, hat sodann die Konkursverwaltung nach den Vorschrif- ten über die Aussonderung gemäss Art. 242 SchKG zu verfahren (BGE 124 III 215 E. 2a). Entgegen seiner irrtümlichen Annahme betrifft nun das Anliegen des Be- schwerdeführers – Geltendmachung des Vermieterpfandrechts – offensichtlich nicht die Aktivmasse (Inventar) sondern die Passivmasse (Kollokationsplan). Ein Zusammenhang zwischen dem geltend gemachten Vermieterpfandrecht und dem</w:t>
      </w:r>
    </w:p>
    <w:p>
      <w:r>
        <w:rPr>
          <w:b/>
        </w:rPr>
        <w:t>E. 6</w:t>
      </w:r>
    </w:p>
    <w:p>
      <w:r>
        <w:t>von ihm angefochtenen Konkursinventar (Verzeichnis der Aktivmasse) ist somit nicht auszumachen. Gegenteils ist festzustellen, dass die Auflistung der mit dem Vermieterpfandrecht belasteten Sachen im Konkursinventar des Mieters geradezu Voraussetzung dafür ist, dass der Vermieter das Retentionsrecht zur Aufnahme in den Kollokationsplan anmelden und das daraus fliessende zwangsvollstreckungs- rechtliche Privileg auf Vorabbefriedigung mit Erfolg geltend machen kann. 3. Bemängelt ein Gläubiger den Kollokationsplan, so ist, je nach Bean- standungsgrund, die Kollokationsklage nach Art. 250 SchKG oder die Beschwerde nach Art. 17 ff. SchKG gegeben. Ausschliesslich auf dem Weg der Kollokations- klage an den Richter nach Art. 250 SchKG ist der materiell-rechtliche Inhalt des Kollokationsplans zu beanstanden, wohingegen Verletzungen gesetzlicher Verfah- rensvorschriften bei der Aufstellung des Kollokationsplans mit Beschwerde an die Aufsichtsbehörde nach Art. 17 SchKG zu rügen sind, da Fragen verfahrensrechtli- cher Natur in die Entscheidungsbefugnis der Aufsichtsbehörden fallen (BGE 115 III 145 E. 1, 105 III 127 E. 4). Derartige formelle Mängel sind zum Beispiel: ungenü- gende oder fehlende Auflegung, Publikation oder Spezialanzeige, Erstellung des Kollokationsplans durch ein unzuständiges Organ, Auflegung/Publikation am fal- schen Ort, Unterlassung der Prüfung gemäss Art. 244 SchKG, Aufnahme einer von der Konkursverwaltung als Masseschuld qualifizierten Forderung in den Kollokati- onsplan, widersprüchliche Kollokationsverfügungen und dergleichen (Markus Dieth, Beschwerde in Schuldbetreibungs- und Konkurssachen gemäss Art. 17 ff. SchKG, Diss. Zürich 1999, S. 49 Anm. 215; Dieter Hierholzer, Kommentar zum Bundesge- setz über Schuldbetreibung und Konkurs, SchKG III, Basel 1998, N 25 zu Art. 249; Brunner/Houlmann/Reutter, Kollokations- und Widerspruchsklagen nach SchKG, Bern 1994, S. 34 f.). Derartige Verfahrensmängel macht der Beschwerdeführer je- doch nicht geltend. Nachdem er am 04. Dezember 2006 ausdrücklich auf die Gel- tendmachung des Retentionsrechts verzichtet hatte, bestand seitens des Konkur- samtes auch keinerlei Veranlassung die angemeldete Mietzinsforderung unter den faustpfandgesicherten Forderungen in den Kollokationsplan aufzunehmen. Selbst wenn sich die Beschwerde von G. entgegen ihrem Anschein gegen einen verfah- rensmässigen Fehler bei der Erstellung des Kollokationsplans – nur insoweit ist da- gegen die Beschwerde nach Art. 17 SchKG an die Aufsichtsbehörde überhaupt zulässig – richten sollte, wäre sie daher unbegründet. Gegen die Verweigerung der Zulassung mit dem Retentions- respektive dem Vermieterpfandrecht im Kollokationsplan hätte der Beschwerdeführer allenfalls in- nert 20 Tagen seit der öffentlichen Auflage den Zivilrichter anrufen müssen (Studer,</w:t>
      </w:r>
    </w:p>
    <w:p>
      <w:r>
        <w:rPr>
          <w:b/>
        </w:rPr>
        <w:t>E. 7</w:t>
      </w:r>
    </w:p>
    <w:p>
      <w:r>
        <w:t>a.a.O. N 411), worauf ihn das Konkursamt in der Publikation und in der persönlichen Spezialanzeige denn auch ausdrücklich hingewiesen hat (act. 0.2.1.IJ14/IJ21). Da- mit hat sich der Kantonsgerichtsausschuss als Aufsichtsbehörde in Schuldbetrei- bungs- und Konkurssachen im Beschwerdeverfahren nach Art. 17 SchKG nicht zu befassen. Im Übrigen ist gegenständlich festzustellen, dass von einer Verweigerung der Aufnahme des Vermieterpfandrechts in den Kollokationsplan schon deshalb nicht die Rede sein kann, weil der Beschwerdeführer sein ursprüngliches Ansinnen am 04. Dezember 2006 vorbehaltlos zurückgezogen und das Konkursamt den Kol- lokationsplan noch am gleichen Tag publiziert und mitgeteilt hat. 4. Zusammenfassend ist die Beschwerde daher abzuweisen. Im Beschwerdeverfahren nach Art. 17 ff. SchKG dürfen nach ausdrücklicher gesetzlicher Vorschrift weder Kosten erhoben - vorbehältlich mutwilliger und tröle- rischer Beschwerdeführung (Art. 20a Abs. 1 Satz 2 SchKG) - noch Verfahrensent- schädigungen zugesprochen werden (Art. 20a Abs. 1 Satz 1 SchKG, Art. 61 Abs. 2 lit. a und Art. 62 Abs. 2 GebV SchKG in Verbindung mit Art. 26 der kantonalen Vollziehungsverordnung zum Bundesgesetz über Schuldbetreibung und Konkurs, GVV zum SchKG).</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